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0" w:firstLineChars="0"/>
        <w:jc w:val="center"/>
        <w:rPr>
          <w:rFonts w:hint="eastAsia"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b/>
          <w:bCs/>
          <w:sz w:val="24"/>
        </w:rPr>
        <w:t xml:space="preserve">Table 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S</w:t>
      </w:r>
      <w:r>
        <w:rPr>
          <w:rFonts w:hint="eastAsia" w:ascii="Times New Roman" w:hAnsi="Times New Roman" w:cs="Times New Roman"/>
          <w:b/>
          <w:bCs/>
          <w:sz w:val="24"/>
        </w:rPr>
        <w:t>1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:</w:t>
      </w:r>
      <w:r>
        <w:rPr>
          <w:rFonts w:hint="eastAsia" w:ascii="Times New Roman" w:hAnsi="Times New Roman" w:cs="Times New Roman"/>
          <w:sz w:val="24"/>
        </w:rPr>
        <w:t xml:space="preserve"> qRT-PCR primer sequences of</w:t>
      </w:r>
      <w:r>
        <w:rPr>
          <w:rFonts w:hint="eastAsia" w:ascii="Times New Roman" w:hAnsi="Times New Roman" w:cs="Times New Roman"/>
          <w:sz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sz w:val="24"/>
        </w:rPr>
        <w:t>foxtail</w:t>
      </w:r>
      <w:r>
        <w:rPr>
          <w:rFonts w:hint="eastAsia" w:ascii="Times New Roman" w:hAnsi="Times New Roman" w:cs="Times New Roman"/>
          <w:sz w:val="24"/>
        </w:rPr>
        <w:t xml:space="preserve"> millet</w:t>
      </w:r>
    </w:p>
    <w:tbl>
      <w:tblPr>
        <w:tblStyle w:val="3"/>
        <w:tblW w:w="9034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3697"/>
        <w:gridCol w:w="3894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tcBorders>
              <w:bottom w:val="single" w:color="auto" w:sz="8" w:space="0"/>
            </w:tcBorders>
            <w:vAlign w:val="center"/>
          </w:tcPr>
          <w:p>
            <w:pPr>
              <w:spacing w:line="360" w:lineRule="auto"/>
              <w:ind w:firstLine="210" w:firstLineChars="10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</w:rPr>
              <w:t>G</w:t>
            </w:r>
            <w:r>
              <w:rPr>
                <w:rFonts w:hint="default" w:ascii="Times New Roman" w:hAnsi="Times New Roman" w:cs="Times New Roman"/>
              </w:rPr>
              <w:t>ene</w:t>
            </w:r>
          </w:p>
        </w:tc>
        <w:tc>
          <w:tcPr>
            <w:tcW w:w="3697" w:type="dxa"/>
            <w:tcBorders>
              <w:bottom w:val="single" w:color="auto" w:sz="8" w:space="0"/>
            </w:tcBorders>
            <w:vAlign w:val="center"/>
          </w:tcPr>
          <w:p>
            <w:pPr>
              <w:tabs>
                <w:tab w:val="left" w:pos="871"/>
                <w:tab w:val="center" w:pos="1515"/>
              </w:tabs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caps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Forward-p</w:t>
            </w:r>
            <w:r>
              <w:rPr>
                <w:rFonts w:ascii="Times New Roman" w:hAnsi="Times New Roman" w:cs="Times New Roman"/>
                <w:kern w:val="0"/>
              </w:rPr>
              <w:t>ri</w:t>
            </w:r>
            <w:r>
              <w:rPr>
                <w:rFonts w:hint="default" w:ascii="Times New Roman" w:hAnsi="Times New Roman" w:cs="Times New Roman"/>
                <w:kern w:val="0"/>
              </w:rPr>
              <w:t>mer(5</w:t>
            </w:r>
            <w:r>
              <w:rPr>
                <w:rFonts w:ascii="Times New Roman" w:hAnsi="Times New Roman" w:cs="Times New Roman"/>
                <w:kern w:val="0"/>
              </w:rPr>
              <w:t>’</w:t>
            </w:r>
            <w:r>
              <w:rPr>
                <w:rFonts w:hint="default" w:ascii="Times New Roman" w:hAnsi="Times New Roman" w:cs="Times New Roman"/>
                <w:kern w:val="0"/>
              </w:rPr>
              <w:t>-3</w:t>
            </w:r>
            <w:r>
              <w:rPr>
                <w:rFonts w:ascii="Times New Roman" w:hAnsi="Times New Roman" w:cs="Times New Roman"/>
                <w:kern w:val="0"/>
              </w:rPr>
              <w:t>’</w:t>
            </w:r>
            <w:r>
              <w:rPr>
                <w:rFonts w:hint="default" w:ascii="Times New Roman" w:hAnsi="Times New Roman" w:cs="Times New Roman"/>
                <w:kern w:val="0"/>
              </w:rPr>
              <w:t>)</w:t>
            </w:r>
          </w:p>
        </w:tc>
        <w:tc>
          <w:tcPr>
            <w:tcW w:w="3894" w:type="dxa"/>
            <w:tcBorders>
              <w:bottom w:val="single" w:color="auto" w:sz="8" w:space="0"/>
            </w:tcBorders>
            <w:vAlign w:val="center"/>
          </w:tcPr>
          <w:p>
            <w:pPr>
              <w:spacing w:line="360" w:lineRule="auto"/>
              <w:ind w:firstLine="210" w:firstLineChars="100"/>
              <w:jc w:val="both"/>
              <w:rPr>
                <w:rFonts w:hint="default" w:ascii="Times New Roman" w:hAnsi="Times New Roman" w:cs="Times New Roman" w:eastAsiaTheme="minorEastAsia"/>
                <w:caps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Reverse-p</w:t>
            </w:r>
            <w:r>
              <w:rPr>
                <w:rFonts w:ascii="Times New Roman" w:hAnsi="Times New Roman" w:cs="Times New Roman"/>
                <w:kern w:val="0"/>
              </w:rPr>
              <w:t>ri</w:t>
            </w:r>
            <w:r>
              <w:rPr>
                <w:rFonts w:hint="default" w:ascii="Times New Roman" w:hAnsi="Times New Roman" w:cs="Times New Roman"/>
                <w:kern w:val="0"/>
              </w:rPr>
              <w:t>m</w:t>
            </w:r>
            <w:r>
              <w:rPr>
                <w:rFonts w:ascii="Times New Roman" w:hAnsi="Times New Roman" w:cs="Times New Roman"/>
                <w:kern w:val="0"/>
              </w:rPr>
              <w:t>er</w:t>
            </w:r>
            <w:r>
              <w:rPr>
                <w:rFonts w:hint="default" w:ascii="Times New Roman" w:hAnsi="Times New Roman" w:cs="Times New Roman"/>
                <w:kern w:val="0"/>
              </w:rPr>
              <w:t>(5</w:t>
            </w:r>
            <w:r>
              <w:rPr>
                <w:rFonts w:ascii="Times New Roman" w:hAnsi="Times New Roman" w:cs="Times New Roman"/>
                <w:kern w:val="0"/>
              </w:rPr>
              <w:t>’</w:t>
            </w:r>
            <w:r>
              <w:rPr>
                <w:rFonts w:hint="default" w:ascii="Times New Roman" w:hAnsi="Times New Roman" w:cs="Times New Roman"/>
                <w:kern w:val="0"/>
              </w:rPr>
              <w:t>-3</w:t>
            </w:r>
            <w:r>
              <w:rPr>
                <w:rFonts w:ascii="Times New Roman" w:hAnsi="Times New Roman" w:cs="Times New Roman"/>
                <w:kern w:val="0"/>
              </w:rPr>
              <w:t>’</w:t>
            </w:r>
            <w:r>
              <w:rPr>
                <w:rFonts w:hint="default" w:ascii="Times New Roman" w:hAnsi="Times New Roman" w:cs="Times New Roman"/>
                <w:kern w:val="0"/>
              </w:rPr>
              <w:t>)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i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SiERF1C</w:t>
            </w:r>
          </w:p>
        </w:tc>
        <w:tc>
          <w:tcPr>
            <w:tcW w:w="3697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AACTCCTTTGGCTGCTCAGACT</w:t>
            </w:r>
          </w:p>
        </w:tc>
        <w:tc>
          <w:tcPr>
            <w:tcW w:w="3894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ACGAATGCACACTCATCACCT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i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</w:rPr>
              <w:t>SiERF1A</w:t>
            </w:r>
          </w:p>
        </w:tc>
        <w:tc>
          <w:tcPr>
            <w:tcW w:w="369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AAATGGCGCACCCAATCTCG</w:t>
            </w:r>
          </w:p>
        </w:tc>
        <w:tc>
          <w:tcPr>
            <w:tcW w:w="3894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TGTCCGGGCTGCTCTCAACA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 w:eastAsiaTheme="minorEastAsia"/>
                <w:i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sz w:val="22"/>
                <w:szCs w:val="22"/>
              </w:rPr>
              <w:t>SiERF1B</w:t>
            </w:r>
          </w:p>
        </w:tc>
        <w:tc>
          <w:tcPr>
            <w:tcW w:w="369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CAGGTCACAACAGGCAACCTC</w:t>
            </w:r>
          </w:p>
        </w:tc>
        <w:tc>
          <w:tcPr>
            <w:tcW w:w="3894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CTTGGACACGACCACCGAT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 w:eastAsiaTheme="minorEastAsia"/>
                <w:i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SiRAP2-1</w:t>
            </w:r>
          </w:p>
        </w:tc>
        <w:tc>
          <w:tcPr>
            <w:tcW w:w="3697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ATCGCCGAATGCAGCCGTCA</w:t>
            </w:r>
          </w:p>
        </w:tc>
        <w:tc>
          <w:tcPr>
            <w:tcW w:w="3894" w:type="dxa"/>
            <w:tcBorders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GCACATTCGAAACCAGCCGGACA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i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lang w:val="en-US" w:eastAsia="zh-CN"/>
              </w:rPr>
              <w:t>Si</w:t>
            </w:r>
            <w:r>
              <w:rPr>
                <w:rFonts w:hint="default" w:ascii="Times New Roman" w:hAnsi="Times New Roman" w:cs="Times New Roman"/>
                <w:i w:val="0"/>
                <w:iCs/>
              </w:rPr>
              <w:t>Actin</w:t>
            </w:r>
          </w:p>
        </w:tc>
        <w:tc>
          <w:tcPr>
            <w:tcW w:w="369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CGCATATGTGGCTCTTGACT</w:t>
            </w:r>
          </w:p>
        </w:tc>
        <w:tc>
          <w:tcPr>
            <w:tcW w:w="389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GGGCACCTAAATCTCTCTGC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i w:val="0"/>
                <w:i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lang w:val="en-US" w:eastAsia="zh-CN"/>
              </w:rPr>
              <w:t>SiAOC1</w:t>
            </w:r>
          </w:p>
        </w:tc>
        <w:tc>
          <w:tcPr>
            <w:tcW w:w="369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CGACTGGGAGACCTGCTT</w:t>
            </w:r>
          </w:p>
        </w:tc>
        <w:tc>
          <w:tcPr>
            <w:tcW w:w="389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kern w:val="2"/>
                <w:sz w:val="22"/>
                <w:szCs w:val="22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CGCTGAATGCCTTCTTTAC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i w:val="0"/>
                <w:i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lang w:val="en-US" w:eastAsia="zh-CN"/>
              </w:rPr>
              <w:t>SiAOC2</w:t>
            </w:r>
          </w:p>
        </w:tc>
        <w:tc>
          <w:tcPr>
            <w:tcW w:w="369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GGCACCAGAATGTCAATAGC</w:t>
            </w:r>
          </w:p>
        </w:tc>
        <w:tc>
          <w:tcPr>
            <w:tcW w:w="389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kern w:val="2"/>
                <w:sz w:val="22"/>
                <w:szCs w:val="22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GCTTCAAATCTTGGCTCCTT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i w:val="0"/>
                <w:i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lang w:val="en-US" w:eastAsia="zh-CN"/>
              </w:rPr>
              <w:t>SiAOC3</w:t>
            </w:r>
          </w:p>
        </w:tc>
        <w:tc>
          <w:tcPr>
            <w:tcW w:w="369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ACAACCATCACCGACGAA</w:t>
            </w:r>
          </w:p>
        </w:tc>
        <w:tc>
          <w:tcPr>
            <w:tcW w:w="389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kern w:val="2"/>
                <w:sz w:val="22"/>
                <w:szCs w:val="22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GAGACCCAAGCAGAGGAG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i w:val="0"/>
                <w:i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lang w:val="en-US" w:eastAsia="zh-CN"/>
              </w:rPr>
              <w:t>SiACS1</w:t>
            </w:r>
          </w:p>
        </w:tc>
        <w:tc>
          <w:tcPr>
            <w:tcW w:w="3697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TTGAGGGTCGGCATAGTTTA</w:t>
            </w:r>
          </w:p>
        </w:tc>
        <w:tc>
          <w:tcPr>
            <w:tcW w:w="3894" w:type="dxa"/>
            <w:tcBorders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kern w:val="2"/>
                <w:sz w:val="22"/>
                <w:szCs w:val="22"/>
                <w:shd w:val="clear" w:fill="FFFFFF"/>
                <w:lang w:val="en-US" w:eastAsia="zh-CN" w:bidi="ar-SA"/>
              </w:rPr>
            </w:pPr>
            <w:r>
              <w:rPr>
                <w:rFonts w:hint="eastAsia" w:ascii="Times New Roman" w:hAnsi="Times New Roman" w:eastAsia="Arial" w:cs="Times New Roman"/>
                <w:i w:val="0"/>
                <w:iCs w:val="0"/>
                <w:caps w:val="0"/>
                <w:color w:val="222222"/>
                <w:spacing w:val="0"/>
                <w:sz w:val="22"/>
                <w:szCs w:val="22"/>
                <w:shd w:val="clear" w:fill="FFFFFF"/>
                <w:lang w:val="en-US" w:eastAsia="zh-CN"/>
              </w:rPr>
              <w:t>TTGTCTCCAGGAACCTTGC</w:t>
            </w: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Table S2: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Preprocessing results of sequencing data quality</w:t>
      </w:r>
    </w:p>
    <w:tbl>
      <w:tblPr>
        <w:tblStyle w:val="3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bottom w:val="single" w:color="auto" w:sz="8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Samples</w:t>
            </w:r>
          </w:p>
        </w:tc>
        <w:tc>
          <w:tcPr>
            <w:tcW w:w="1704" w:type="dxa"/>
            <w:tcBorders>
              <w:bottom w:val="single" w:color="auto" w:sz="8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Clean reads</w:t>
            </w:r>
          </w:p>
        </w:tc>
        <w:tc>
          <w:tcPr>
            <w:tcW w:w="1704" w:type="dxa"/>
            <w:tcBorders>
              <w:bottom w:val="single" w:color="auto" w:sz="8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Clean bases</w:t>
            </w:r>
          </w:p>
        </w:tc>
        <w:tc>
          <w:tcPr>
            <w:tcW w:w="1705" w:type="dxa"/>
            <w:tcBorders>
              <w:bottom w:val="single" w:color="auto" w:sz="8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GC Content</w:t>
            </w:r>
          </w:p>
        </w:tc>
        <w:tc>
          <w:tcPr>
            <w:tcW w:w="1705" w:type="dxa"/>
            <w:tcBorders>
              <w:bottom w:val="single" w:color="auto" w:sz="8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%≥Q30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top w:val="single" w:color="auto" w:sz="8" w:space="0"/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ZCJ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168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-1</w:t>
            </w:r>
          </w:p>
        </w:tc>
        <w:tc>
          <w:tcPr>
            <w:tcW w:w="1704" w:type="dxa"/>
            <w:tcBorders>
              <w:top w:val="single" w:color="auto" w:sz="8" w:space="0"/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25,333,569</w:t>
            </w:r>
          </w:p>
        </w:tc>
        <w:tc>
          <w:tcPr>
            <w:tcW w:w="1704" w:type="dxa"/>
            <w:tcBorders>
              <w:top w:val="single" w:color="auto" w:sz="8" w:space="0"/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7,586,572,956</w:t>
            </w:r>
          </w:p>
        </w:tc>
        <w:tc>
          <w:tcPr>
            <w:tcW w:w="1705" w:type="dxa"/>
            <w:tcBorders>
              <w:top w:val="single" w:color="auto" w:sz="8" w:space="0"/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56.35%</w:t>
            </w:r>
          </w:p>
        </w:tc>
        <w:tc>
          <w:tcPr>
            <w:tcW w:w="1705" w:type="dxa"/>
            <w:tcBorders>
              <w:top w:val="single" w:color="auto" w:sz="8" w:space="0"/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93.94%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ZCJ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168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-2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23,766,955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ab/>
            </w:r>
          </w:p>
        </w:tc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7,118,003,926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56.99%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94.06%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ZCJ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168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-3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21,761,245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6,518,537,800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57.15%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93.90%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LH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J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168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-1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21,528,582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6,446,942,262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56.69%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94.24%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LH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J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168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-2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24,859,710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7,443,760,460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55.04%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92.45%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LH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J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168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-3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27,570,111</w:t>
            </w:r>
          </w:p>
        </w:tc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8,258,064,588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55.21%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94.30%</w:t>
            </w:r>
          </w:p>
        </w:tc>
      </w:tr>
    </w:tbl>
    <w:p/>
    <w:p/>
    <w:p>
      <w:pPr>
        <w:numPr>
          <w:ilvl w:val="0"/>
          <w:numId w:val="0"/>
        </w:numPr>
        <w:spacing w:line="360" w:lineRule="auto"/>
        <w:jc w:val="center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val="en-US" w:eastAsia="zh-CN"/>
        </w:rPr>
        <w:t xml:space="preserve">Table S3: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Sequencing data statistics</w:t>
      </w:r>
    </w:p>
    <w:tbl>
      <w:tblPr>
        <w:tblStyle w:val="3"/>
        <w:tblW w:w="8600" w:type="dxa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30"/>
        <w:gridCol w:w="2040"/>
        <w:gridCol w:w="2120"/>
        <w:gridCol w:w="1990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0" w:type="dxa"/>
            <w:tcBorders>
              <w:bottom w:val="single" w:color="auto" w:sz="8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Samples</w:t>
            </w:r>
          </w:p>
        </w:tc>
        <w:tc>
          <w:tcPr>
            <w:tcW w:w="1230" w:type="dxa"/>
            <w:tcBorders>
              <w:bottom w:val="single" w:color="auto" w:sz="8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Total Reads</w:t>
            </w:r>
          </w:p>
        </w:tc>
        <w:tc>
          <w:tcPr>
            <w:tcW w:w="2040" w:type="dxa"/>
            <w:tcBorders>
              <w:bottom w:val="single" w:color="auto" w:sz="8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Mapped Reads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ab/>
            </w:r>
          </w:p>
        </w:tc>
        <w:tc>
          <w:tcPr>
            <w:tcW w:w="2120" w:type="dxa"/>
            <w:tcBorders>
              <w:bottom w:val="single" w:color="auto" w:sz="8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Uniq Mapped Reads</w:t>
            </w:r>
          </w:p>
        </w:tc>
        <w:tc>
          <w:tcPr>
            <w:tcW w:w="1990" w:type="dxa"/>
            <w:tcBorders>
              <w:bottom w:val="single" w:color="auto" w:sz="8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Multiple Map Reads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0" w:type="dxa"/>
            <w:tcBorders>
              <w:top w:val="single" w:color="auto" w:sz="8" w:space="0"/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ZCJ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168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-1</w:t>
            </w:r>
          </w:p>
        </w:tc>
        <w:tc>
          <w:tcPr>
            <w:tcW w:w="1230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50,667,138</w:t>
            </w:r>
          </w:p>
        </w:tc>
        <w:tc>
          <w:tcPr>
            <w:tcW w:w="2040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48,962,715 (96.64%)</w:t>
            </w:r>
          </w:p>
        </w:tc>
        <w:tc>
          <w:tcPr>
            <w:tcW w:w="2120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43,694,659 (86.24%)</w:t>
            </w:r>
          </w:p>
        </w:tc>
        <w:tc>
          <w:tcPr>
            <w:tcW w:w="1990" w:type="dxa"/>
            <w:tcBorders>
              <w:top w:val="single" w:color="auto" w:sz="8" w:space="0"/>
              <w:tl2br w:val="nil"/>
              <w:tr2bl w:val="nil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5,268,056 (10.40%)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0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ZCJ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168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-2</w:t>
            </w:r>
          </w:p>
        </w:tc>
        <w:tc>
          <w:tcPr>
            <w:tcW w:w="123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47,533,910</w:t>
            </w:r>
          </w:p>
        </w:tc>
        <w:tc>
          <w:tcPr>
            <w:tcW w:w="204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45,846,275 (96.45%)</w:t>
            </w:r>
          </w:p>
        </w:tc>
        <w:tc>
          <w:tcPr>
            <w:tcW w:w="212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42,015,315 (88.39%)</w:t>
            </w:r>
          </w:p>
        </w:tc>
        <w:tc>
          <w:tcPr>
            <w:tcW w:w="199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3,830,960 (8.06%)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0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ZCJ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168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-3</w:t>
            </w:r>
          </w:p>
        </w:tc>
        <w:tc>
          <w:tcPr>
            <w:tcW w:w="123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43,522,490</w:t>
            </w:r>
          </w:p>
        </w:tc>
        <w:tc>
          <w:tcPr>
            <w:tcW w:w="204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42,088,173 (96.70%)</w:t>
            </w:r>
          </w:p>
        </w:tc>
        <w:tc>
          <w:tcPr>
            <w:tcW w:w="212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39,798,135 (91.44%)</w:t>
            </w:r>
          </w:p>
        </w:tc>
        <w:tc>
          <w:tcPr>
            <w:tcW w:w="199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2,290,038 (5.26%)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0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LH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J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168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-1</w:t>
            </w:r>
          </w:p>
        </w:tc>
        <w:tc>
          <w:tcPr>
            <w:tcW w:w="123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43,057,164</w:t>
            </w:r>
          </w:p>
        </w:tc>
        <w:tc>
          <w:tcPr>
            <w:tcW w:w="204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41,598,253 (96.61%)</w:t>
            </w:r>
          </w:p>
        </w:tc>
        <w:tc>
          <w:tcPr>
            <w:tcW w:w="212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37,145,766 (86.27%)</w:t>
            </w:r>
          </w:p>
        </w:tc>
        <w:tc>
          <w:tcPr>
            <w:tcW w:w="199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4,452,487 (10.34%)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LH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J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168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-2</w:t>
            </w:r>
          </w:p>
        </w:tc>
        <w:tc>
          <w:tcPr>
            <w:tcW w:w="123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49,719,420</w:t>
            </w:r>
          </w:p>
        </w:tc>
        <w:tc>
          <w:tcPr>
            <w:tcW w:w="204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47,659,722 (95.86%)</w:t>
            </w:r>
          </w:p>
        </w:tc>
        <w:tc>
          <w:tcPr>
            <w:tcW w:w="212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43,950,889 (88.40%)</w:t>
            </w:r>
          </w:p>
        </w:tc>
        <w:tc>
          <w:tcPr>
            <w:tcW w:w="199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3,708,833 (7.46%)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LH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J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168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-3</w:t>
            </w:r>
          </w:p>
        </w:tc>
        <w:tc>
          <w:tcPr>
            <w:tcW w:w="123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55,140,222</w:t>
            </w:r>
          </w:p>
        </w:tc>
        <w:tc>
          <w:tcPr>
            <w:tcW w:w="204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53,405,465 (96.85%)</w:t>
            </w:r>
          </w:p>
        </w:tc>
        <w:tc>
          <w:tcPr>
            <w:tcW w:w="212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50,702,027 (91.95%)</w:t>
            </w:r>
          </w:p>
        </w:tc>
        <w:tc>
          <w:tcPr>
            <w:tcW w:w="1990" w:type="dxa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vertAlign w:val="baseline"/>
                <w:lang w:val="en-US" w:eastAsia="zh-CN"/>
              </w:rPr>
              <w:t>2,703,438 (4.90%)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4A9C1E40"/>
    <w:rsid w:val="4A9C1E40"/>
    <w:rsid w:val="4DE8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2023-12-18T03:06:00Z</dcterms:created>
  <dc:creator>默</dc:creator>
  <cp:lastModifiedBy>xhxh</cp:lastModifiedBy>
  <dcterms:modified xsi:type="dcterms:W3CDTF">2023-12-19T07:06:09Z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A48C4EC312F44B739E549DDDDEF72E0F_11</vt:lpwstr>
  </property>
</Properties>
</file>